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FFA6260" w:rsidR="00C86989" w:rsidRPr="007C6B53" w:rsidRDefault="000C02A3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MONITORING WARRANT</w:t>
      </w:r>
    </w:p>
    <w:p w14:paraId="1C595E77" w14:textId="23769D47" w:rsidR="00A9412A" w:rsidRPr="007C6B53" w:rsidRDefault="0018759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36186A">
        <w:rPr>
          <w:rFonts w:asciiTheme="minorHAnsi" w:hAnsiTheme="minorHAnsi" w:cs="Calibri"/>
          <w:b/>
          <w:bCs/>
          <w:iCs/>
        </w:rPr>
        <w:t xml:space="preserve">Education Services for Overseas Students Act </w:t>
      </w:r>
      <w:r w:rsidR="001C2899" w:rsidRPr="0036186A">
        <w:rPr>
          <w:rFonts w:asciiTheme="minorHAnsi" w:hAnsiTheme="minorHAnsi" w:cs="Calibri"/>
          <w:b/>
          <w:bCs/>
          <w:iCs/>
        </w:rPr>
        <w:t>20</w:t>
      </w:r>
      <w:r w:rsidRPr="0036186A">
        <w:rPr>
          <w:rFonts w:asciiTheme="minorHAnsi" w:hAnsiTheme="minorHAnsi" w:cs="Calibri"/>
          <w:b/>
          <w:bCs/>
          <w:iCs/>
        </w:rPr>
        <w:t>0</w:t>
      </w:r>
      <w:r w:rsidR="001C2899" w:rsidRPr="0036186A">
        <w:rPr>
          <w:rFonts w:asciiTheme="minorHAnsi" w:hAnsiTheme="minorHAnsi" w:cs="Calibri"/>
          <w:b/>
          <w:bCs/>
          <w:iCs/>
        </w:rPr>
        <w:t>0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(Cth)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C2900F0" w:rsidR="00255120" w:rsidRPr="007C6B53" w:rsidRDefault="00E26D5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5D801F2B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DA158E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182488FC" w14:textId="77777777" w:rsidR="00F82DB7" w:rsidRPr="002F00D8" w:rsidRDefault="00F82DB7" w:rsidP="00F82DB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F00D8">
        <w:rPr>
          <w:rFonts w:cs="Calibri"/>
          <w:b/>
        </w:rPr>
        <w:t>[</w:t>
      </w:r>
      <w:r w:rsidRPr="002F00D8">
        <w:rPr>
          <w:rFonts w:cs="Calibri"/>
          <w:b/>
          <w:i/>
        </w:rPr>
        <w:t>FULL NAME</w:t>
      </w:r>
      <w:r w:rsidRPr="002F00D8">
        <w:rPr>
          <w:rFonts w:cs="Calibri"/>
          <w:b/>
        </w:rPr>
        <w:t>]</w:t>
      </w:r>
    </w:p>
    <w:p w14:paraId="4CA7F9FF" w14:textId="77777777" w:rsidR="00F82DB7" w:rsidRPr="002F00D8" w:rsidRDefault="00F82DB7" w:rsidP="00F82DB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F00D8">
        <w:rPr>
          <w:rFonts w:cs="Calibri"/>
          <w:b/>
        </w:rPr>
        <w:t>Applicant</w:t>
      </w:r>
    </w:p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2514ED" w:rsidRPr="0008623A" w14:paraId="4B1D429E" w14:textId="77777777" w:rsidTr="00187BAD"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A9B5" w14:textId="77777777" w:rsidR="002514ED" w:rsidRDefault="002514ED" w:rsidP="005B307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38553874"/>
            <w:bookmarkStart w:id="4" w:name="_Hlk38557195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name</w:t>
            </w:r>
            <w:r>
              <w:rPr>
                <w:rFonts w:cs="Arial"/>
                <w:b/>
                <w:i/>
              </w:rPr>
              <w:t xml:space="preserve"> of the authorised person(s)</w:t>
            </w:r>
            <w:r>
              <w:rPr>
                <w:rFonts w:cs="Arial"/>
                <w:b/>
              </w:rPr>
              <w:t>]</w:t>
            </w:r>
          </w:p>
          <w:p w14:paraId="38BF55D4" w14:textId="77777777" w:rsidR="002514ED" w:rsidRPr="0008623A" w:rsidRDefault="002514ED" w:rsidP="005B307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F4C6E06" w14:textId="17F5562A" w:rsidR="002514ED" w:rsidRPr="00EB35CF" w:rsidRDefault="002514ED" w:rsidP="00892BD6">
            <w:pPr>
              <w:pStyle w:val="ListParagraph"/>
              <w:spacing w:after="24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[</w:t>
            </w:r>
            <w:r w:rsidRPr="009E5EBC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>] authorised person[</w:t>
            </w:r>
            <w:r w:rsidRPr="002944F3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>, being an authorised officer of the ESOS agency for a registered provider [</w:t>
            </w:r>
            <w:r>
              <w:rPr>
                <w:rFonts w:cs="Arial"/>
                <w:i/>
                <w:iCs/>
              </w:rPr>
              <w:t xml:space="preserve">name the </w:t>
            </w:r>
            <w:r w:rsidRPr="008439E4">
              <w:rPr>
                <w:rFonts w:cs="Arial"/>
                <w:i/>
                <w:iCs/>
              </w:rPr>
              <w:t>provider</w:t>
            </w:r>
            <w:r>
              <w:rPr>
                <w:rFonts w:cs="Arial"/>
              </w:rPr>
              <w:t xml:space="preserve">], pursuant to </w:t>
            </w:r>
            <w:r w:rsidRPr="00187595">
              <w:rPr>
                <w:rFonts w:cs="Arial"/>
              </w:rPr>
              <w:t xml:space="preserve">section </w:t>
            </w:r>
            <w:r>
              <w:rPr>
                <w:rFonts w:cs="Arial"/>
              </w:rPr>
              <w:t>13</w:t>
            </w:r>
            <w:r w:rsidR="00BD2D7B">
              <w:rPr>
                <w:rFonts w:cs="Arial"/>
              </w:rPr>
              <w:t>0</w:t>
            </w:r>
            <w:r w:rsidRPr="00187595">
              <w:rPr>
                <w:rFonts w:cs="Arial"/>
              </w:rPr>
              <w:t xml:space="preserve"> of the </w:t>
            </w:r>
            <w:r w:rsidRPr="00187595">
              <w:rPr>
                <w:rFonts w:cs="Arial"/>
                <w:i/>
              </w:rPr>
              <w:t xml:space="preserve">Education for Overseas Students Act 2000 </w:t>
            </w:r>
            <w:r w:rsidRPr="00187595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  <w:iCs/>
              </w:rPr>
              <w:t xml:space="preserve">and </w:t>
            </w:r>
            <w:r>
              <w:rPr>
                <w:rFonts w:cs="Arial"/>
              </w:rPr>
              <w:t>section 32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of the </w:t>
            </w:r>
            <w:r>
              <w:rPr>
                <w:rFonts w:cs="Arial"/>
                <w:i/>
                <w:iCs/>
              </w:rPr>
              <w:t xml:space="preserve">Regulatory Powers (Standard Provisions) Act 2014 </w:t>
            </w:r>
            <w:r>
              <w:rPr>
                <w:rFonts w:cs="Arial"/>
              </w:rPr>
              <w:t xml:space="preserve">(Cth) for the </w:t>
            </w:r>
            <w:r w:rsidRPr="00EB35CF">
              <w:rPr>
                <w:rFonts w:cs="Arial"/>
              </w:rPr>
              <w:t xml:space="preserve">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addressed to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[</w:t>
            </w:r>
            <w:r w:rsidRPr="003D6878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>] authorised officer of the ESOS agency for a registered provider [</w:t>
            </w:r>
            <w:r>
              <w:rPr>
                <w:rFonts w:cs="Arial"/>
                <w:i/>
                <w:iCs/>
              </w:rPr>
              <w:t xml:space="preserve">name the </w:t>
            </w:r>
            <w:r w:rsidRPr="008439E4">
              <w:rPr>
                <w:rFonts w:cs="Arial"/>
                <w:i/>
                <w:iCs/>
              </w:rPr>
              <w:t>provider</w:t>
            </w:r>
            <w:r>
              <w:rPr>
                <w:rFonts w:cs="Arial"/>
              </w:rPr>
              <w:t>] (“the authorised persons”)</w:t>
            </w:r>
            <w:r w:rsidRPr="00EB35CF">
              <w:rPr>
                <w:rFonts w:cs="Arial"/>
              </w:rPr>
              <w:t>.</w:t>
            </w:r>
          </w:p>
          <w:p w14:paraId="5225A502" w14:textId="77777777" w:rsidR="002514ED" w:rsidRDefault="002514ED" w:rsidP="00892BD6">
            <w:pPr>
              <w:pStyle w:val="ListParagraph"/>
              <w:spacing w:after="240" w:line="276" w:lineRule="auto"/>
              <w:ind w:left="0"/>
              <w:rPr>
                <w:rFonts w:cs="Arial"/>
              </w:rPr>
            </w:pPr>
          </w:p>
          <w:p w14:paraId="09382CD9" w14:textId="77777777" w:rsidR="002514ED" w:rsidRPr="00A77563" w:rsidRDefault="002514ED" w:rsidP="00892BD6">
            <w:pPr>
              <w:pStyle w:val="ListParagraph"/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Pr="00AC6047">
              <w:rPr>
                <w:rFonts w:cs="Arial"/>
                <w:iCs/>
              </w:rPr>
              <w:t>and further</w:t>
            </w:r>
            <w:r w:rsidRPr="0055392B">
              <w:rPr>
                <w:rFonts w:cs="Arial"/>
                <w:i/>
              </w:rPr>
              <w:t xml:space="preserve"> </w:t>
            </w:r>
            <w:r w:rsidRPr="003D6878">
              <w:rPr>
                <w:rFonts w:cs="Arial"/>
                <w:iCs/>
              </w:rPr>
              <w:t xml:space="preserve">information </w:t>
            </w:r>
            <w:r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ab/>
              <w:t>the hearing</w:t>
            </w:r>
            <w:r w:rsidRPr="00EB35CF">
              <w:rPr>
                <w:rFonts w:cs="Arial"/>
              </w:rPr>
              <w:t xml:space="preserve"> that:</w:t>
            </w:r>
          </w:p>
        </w:tc>
      </w:tr>
      <w:bookmarkEnd w:id="2"/>
      <w:tr w:rsidR="002514ED" w:rsidRPr="00A77563" w14:paraId="55ABDD33" w14:textId="77777777" w:rsidTr="00187BAD">
        <w:tc>
          <w:tcPr>
            <w:tcW w:w="421" w:type="dxa"/>
            <w:tcBorders>
              <w:left w:val="single" w:sz="4" w:space="0" w:color="auto"/>
            </w:tcBorders>
          </w:tcPr>
          <w:p w14:paraId="3C9193AC" w14:textId="77777777" w:rsidR="002514ED" w:rsidRPr="00105BF5" w:rsidRDefault="002514ED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7DAF305" w14:textId="77777777" w:rsidR="002514ED" w:rsidRPr="00900ABD" w:rsidRDefault="002514ED" w:rsidP="005B307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  <w:tcBorders>
              <w:right w:val="single" w:sz="4" w:space="0" w:color="auto"/>
            </w:tcBorders>
          </w:tcPr>
          <w:p w14:paraId="65A9CFDF" w14:textId="54A54C6C" w:rsidR="002514ED" w:rsidRPr="0055392B" w:rsidRDefault="002514ED" w:rsidP="005B3076">
            <w:pPr>
              <w:spacing w:line="276" w:lineRule="auto"/>
              <w:rPr>
                <w:rFonts w:asciiTheme="minorHAnsi" w:hAnsiTheme="minorHAnsi" w:cs="Calibri"/>
              </w:rPr>
            </w:pPr>
            <w:r w:rsidRPr="0055392B">
              <w:rPr>
                <w:rFonts w:asciiTheme="minorHAnsi" w:hAnsiTheme="minorHAnsi" w:cs="Calibri"/>
              </w:rPr>
              <w:t>it is reasonably necessary that the authorised officer</w:t>
            </w:r>
            <w:r>
              <w:rPr>
                <w:rFonts w:asciiTheme="minorHAnsi" w:hAnsiTheme="minorHAnsi" w:cs="Calibri"/>
              </w:rPr>
              <w:t>[</w:t>
            </w:r>
            <w:r w:rsidRPr="00105BF5">
              <w:rPr>
                <w:rFonts w:asciiTheme="minorHAnsi" w:hAnsiTheme="minorHAnsi" w:cs="Calibri"/>
                <w:i/>
                <w:iCs/>
              </w:rPr>
              <w:t>s</w:t>
            </w:r>
            <w:r>
              <w:rPr>
                <w:rFonts w:asciiTheme="minorHAnsi" w:hAnsiTheme="minorHAnsi" w:cs="Calibri"/>
              </w:rPr>
              <w:t>]</w:t>
            </w:r>
            <w:r w:rsidRPr="0055392B">
              <w:rPr>
                <w:rFonts w:asciiTheme="minorHAnsi" w:hAnsiTheme="minorHAnsi" w:cs="Calibri"/>
              </w:rPr>
              <w:t xml:space="preserve"> should have access to the premises described below to asses</w:t>
            </w:r>
            <w:r w:rsidR="00CD5900">
              <w:rPr>
                <w:rFonts w:asciiTheme="minorHAnsi" w:hAnsiTheme="minorHAnsi" w:cs="Calibri"/>
              </w:rPr>
              <w:t>s</w:t>
            </w:r>
            <w:r w:rsidR="00BD2D7B">
              <w:rPr>
                <w:rFonts w:asciiTheme="minorHAnsi" w:hAnsiTheme="minorHAnsi" w:cs="Calibri"/>
              </w:rPr>
              <w:t xml:space="preserve"> whether</w:t>
            </w:r>
            <w:r w:rsidR="00271DB3">
              <w:rPr>
                <w:rFonts w:asciiTheme="minorHAnsi" w:hAnsiTheme="minorHAnsi" w:cs="Calibri"/>
              </w:rPr>
              <w:t xml:space="preserve"> the following are being complied with</w:t>
            </w:r>
            <w:r w:rsidRPr="0055392B">
              <w:rPr>
                <w:rFonts w:asciiTheme="minorHAnsi" w:hAnsiTheme="minorHAnsi" w:cs="Calibri"/>
              </w:rPr>
              <w:t>:</w:t>
            </w:r>
          </w:p>
          <w:p w14:paraId="0CDEBB24" w14:textId="77777777" w:rsidR="00271DB3" w:rsidRDefault="00271DB3" w:rsidP="00271DB3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provision [</w:t>
            </w:r>
            <w:r w:rsidRPr="002514ED">
              <w:rPr>
                <w:rFonts w:cs="Arial"/>
                <w:i/>
                <w:iCs/>
              </w:rPr>
              <w:t>provision number</w:t>
            </w:r>
            <w:r>
              <w:rPr>
                <w:rFonts w:cs="Arial"/>
              </w:rPr>
              <w:t xml:space="preserve">] of the </w:t>
            </w:r>
            <w:r>
              <w:rPr>
                <w:rFonts w:cs="Arial"/>
                <w:i/>
                <w:iCs/>
              </w:rPr>
              <w:t>Education for Overseas Students Act 2020</w:t>
            </w:r>
            <w:r>
              <w:rPr>
                <w:rFonts w:cs="Arial"/>
              </w:rPr>
              <w:t>.</w:t>
            </w:r>
          </w:p>
          <w:p w14:paraId="57BE0634" w14:textId="77777777" w:rsidR="00271DB3" w:rsidRDefault="00271DB3" w:rsidP="00271DB3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provision [</w:t>
            </w:r>
            <w:r w:rsidRPr="00371373">
              <w:rPr>
                <w:rFonts w:cs="Arial"/>
                <w:i/>
                <w:iCs/>
              </w:rPr>
              <w:t>provision number</w:t>
            </w:r>
            <w:r>
              <w:rPr>
                <w:rFonts w:cs="Arial"/>
              </w:rPr>
              <w:t xml:space="preserve">] of the </w:t>
            </w:r>
            <w:r>
              <w:rPr>
                <w:rFonts w:cs="Arial"/>
                <w:i/>
                <w:iCs/>
              </w:rPr>
              <w:t xml:space="preserve">National Code of Practice for Providers of Education and Training to Overseas Students </w:t>
            </w:r>
            <w:r>
              <w:rPr>
                <w:rFonts w:cs="Arial"/>
              </w:rPr>
              <w:t xml:space="preserve">under Part 4 of the </w:t>
            </w:r>
            <w:r>
              <w:rPr>
                <w:rFonts w:cs="Arial"/>
                <w:i/>
                <w:iCs/>
              </w:rPr>
              <w:t>Education for Overseas Students Act 2020</w:t>
            </w:r>
            <w:r>
              <w:rPr>
                <w:rFonts w:cs="Arial"/>
              </w:rPr>
              <w:t>.</w:t>
            </w:r>
          </w:p>
          <w:p w14:paraId="3000E696" w14:textId="77777777" w:rsidR="00271DB3" w:rsidRDefault="00271DB3" w:rsidP="00271DB3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provision [</w:t>
            </w:r>
            <w:r w:rsidRPr="00371373">
              <w:rPr>
                <w:rFonts w:cs="Arial"/>
                <w:i/>
                <w:iCs/>
              </w:rPr>
              <w:t>provision number</w:t>
            </w:r>
            <w:r>
              <w:rPr>
                <w:rFonts w:cs="Arial"/>
              </w:rPr>
              <w:t>] of the ELICOS Standards or Foundation Program Standards.</w:t>
            </w:r>
          </w:p>
          <w:p w14:paraId="31B3B177" w14:textId="2D9ADF56" w:rsidR="00BD2D7B" w:rsidRPr="0093124D" w:rsidRDefault="00271DB3" w:rsidP="00271DB3">
            <w:pPr>
              <w:pStyle w:val="ListParagraph"/>
              <w:numPr>
                <w:ilvl w:val="0"/>
                <w:numId w:val="21"/>
              </w:numPr>
              <w:spacing w:after="120" w:line="276" w:lineRule="auto"/>
            </w:pPr>
            <w:r>
              <w:rPr>
                <w:rFonts w:cs="Arial"/>
              </w:rPr>
              <w:t>an offence provision [</w:t>
            </w:r>
            <w:r w:rsidRPr="00371373">
              <w:rPr>
                <w:rFonts w:cs="Arial"/>
                <w:i/>
                <w:iCs/>
              </w:rPr>
              <w:t>provision number</w:t>
            </w:r>
            <w:r>
              <w:rPr>
                <w:rFonts w:cs="Arial"/>
              </w:rPr>
              <w:t>] of</w:t>
            </w:r>
            <w:r>
              <w:t xml:space="preserve"> </w:t>
            </w:r>
            <w:r>
              <w:rPr>
                <w:rFonts w:cs="Arial"/>
              </w:rPr>
              <w:t xml:space="preserve">the </w:t>
            </w:r>
            <w:r>
              <w:rPr>
                <w:rFonts w:cs="Arial"/>
                <w:i/>
                <w:iCs/>
              </w:rPr>
              <w:t xml:space="preserve">Crimes Act 1914 </w:t>
            </w:r>
            <w:r>
              <w:rPr>
                <w:rFonts w:cs="Arial"/>
              </w:rPr>
              <w:t xml:space="preserve">or the </w:t>
            </w:r>
            <w:r>
              <w:rPr>
                <w:rFonts w:cs="Arial"/>
                <w:i/>
                <w:iCs/>
              </w:rPr>
              <w:t xml:space="preserve">Criminal Code </w:t>
            </w:r>
            <w:r>
              <w:rPr>
                <w:rFonts w:cs="Arial"/>
              </w:rPr>
              <w:t xml:space="preserve">that relates to the </w:t>
            </w:r>
            <w:r>
              <w:rPr>
                <w:rFonts w:cs="Arial"/>
                <w:i/>
                <w:iCs/>
              </w:rPr>
              <w:t>Education for Overseas Students Act 2020</w:t>
            </w:r>
            <w:r>
              <w:rPr>
                <w:rFonts w:cs="Arial"/>
              </w:rPr>
              <w:t>.</w:t>
            </w:r>
          </w:p>
        </w:tc>
      </w:tr>
      <w:tr w:rsidR="00271DB3" w:rsidRPr="00A77563" w14:paraId="5B2185D9" w14:textId="77777777" w:rsidTr="00187BAD">
        <w:tc>
          <w:tcPr>
            <w:tcW w:w="421" w:type="dxa"/>
            <w:tcBorders>
              <w:left w:val="single" w:sz="4" w:space="0" w:color="auto"/>
            </w:tcBorders>
          </w:tcPr>
          <w:p w14:paraId="1BDE9558" w14:textId="77777777" w:rsidR="00271DB3" w:rsidRPr="00105BF5" w:rsidRDefault="00271DB3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51400B3" w14:textId="77777777" w:rsidR="00271DB3" w:rsidRPr="00900ABD" w:rsidRDefault="00271DB3" w:rsidP="005B307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  <w:tcBorders>
              <w:right w:val="single" w:sz="4" w:space="0" w:color="auto"/>
            </w:tcBorders>
          </w:tcPr>
          <w:p w14:paraId="24643F07" w14:textId="3937FAB2" w:rsidR="00AD061F" w:rsidRDefault="00AD061F" w:rsidP="00AD061F">
            <w:pPr>
              <w:pStyle w:val="ListParagraph"/>
              <w:spacing w:after="12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it is reasonably necessary that the authorised officer[</w:t>
            </w:r>
            <w:r w:rsidRPr="00AD061F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 xml:space="preserve">] should have access to the premises described below to assess whether information given in compliance, or purported compliance, with the following is correct: </w:t>
            </w:r>
          </w:p>
          <w:p w14:paraId="1A83B9F4" w14:textId="77777777" w:rsidR="00AD061F" w:rsidRDefault="00AD061F" w:rsidP="00AD061F">
            <w:pPr>
              <w:pStyle w:val="ListParagraph"/>
              <w:numPr>
                <w:ilvl w:val="0"/>
                <w:numId w:val="48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provision [</w:t>
            </w:r>
            <w:r w:rsidRPr="00371373">
              <w:rPr>
                <w:rFonts w:cs="Arial"/>
                <w:i/>
                <w:iCs/>
              </w:rPr>
              <w:t>provision number</w:t>
            </w:r>
            <w:r>
              <w:rPr>
                <w:rFonts w:cs="Arial"/>
              </w:rPr>
              <w:t xml:space="preserve">] of the </w:t>
            </w:r>
            <w:r>
              <w:rPr>
                <w:rFonts w:cs="Arial"/>
                <w:i/>
                <w:iCs/>
              </w:rPr>
              <w:t>Education for Overseas Students Act 2020</w:t>
            </w:r>
            <w:r>
              <w:rPr>
                <w:rFonts w:cs="Arial"/>
              </w:rPr>
              <w:t>.</w:t>
            </w:r>
          </w:p>
          <w:p w14:paraId="06F9A22E" w14:textId="77777777" w:rsidR="00AD061F" w:rsidRDefault="00AD061F" w:rsidP="00AD061F">
            <w:pPr>
              <w:pStyle w:val="ListParagraph"/>
              <w:numPr>
                <w:ilvl w:val="0"/>
                <w:numId w:val="48"/>
              </w:num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provision [</w:t>
            </w:r>
            <w:r w:rsidRPr="00371373">
              <w:rPr>
                <w:rFonts w:cs="Arial"/>
                <w:i/>
                <w:iCs/>
              </w:rPr>
              <w:t>provision number</w:t>
            </w:r>
            <w:r>
              <w:rPr>
                <w:rFonts w:cs="Arial"/>
              </w:rPr>
              <w:t xml:space="preserve">] of the </w:t>
            </w:r>
            <w:r>
              <w:rPr>
                <w:rFonts w:cs="Arial"/>
                <w:i/>
                <w:iCs/>
              </w:rPr>
              <w:t xml:space="preserve">National Code of Practice for Providers of Education and Training to Overseas Students </w:t>
            </w:r>
            <w:r>
              <w:rPr>
                <w:rFonts w:cs="Arial"/>
              </w:rPr>
              <w:t xml:space="preserve">under Part 4 of the </w:t>
            </w:r>
            <w:r>
              <w:rPr>
                <w:rFonts w:cs="Arial"/>
                <w:i/>
                <w:iCs/>
              </w:rPr>
              <w:t>Education for Overseas Students Act 2020</w:t>
            </w:r>
            <w:r>
              <w:rPr>
                <w:rFonts w:cs="Arial"/>
              </w:rPr>
              <w:t>.</w:t>
            </w:r>
          </w:p>
          <w:p w14:paraId="2B6BA18E" w14:textId="65B25F29" w:rsidR="00271DB3" w:rsidRPr="00AD061F" w:rsidRDefault="00AD061F" w:rsidP="00AD061F">
            <w:pPr>
              <w:pStyle w:val="ListParagraph"/>
              <w:numPr>
                <w:ilvl w:val="0"/>
                <w:numId w:val="48"/>
              </w:numPr>
              <w:spacing w:after="120" w:line="276" w:lineRule="auto"/>
              <w:rPr>
                <w:rFonts w:cs="Arial"/>
              </w:rPr>
            </w:pPr>
            <w:r w:rsidRPr="00AD061F">
              <w:rPr>
                <w:rFonts w:cs="Arial"/>
              </w:rPr>
              <w:t>a provision [</w:t>
            </w:r>
            <w:r w:rsidRPr="00AD061F">
              <w:rPr>
                <w:rFonts w:cs="Arial"/>
                <w:i/>
                <w:iCs/>
              </w:rPr>
              <w:t>provision number</w:t>
            </w:r>
            <w:r w:rsidRPr="00AD061F">
              <w:rPr>
                <w:rFonts w:cs="Arial"/>
              </w:rPr>
              <w:t>] of the ELICOS Standards or Foundation Program Standards.</w:t>
            </w:r>
          </w:p>
        </w:tc>
      </w:tr>
      <w:tr w:rsidR="00271DB3" w:rsidRPr="00A77563" w14:paraId="72C2149A" w14:textId="77777777" w:rsidTr="00271DB3">
        <w:tc>
          <w:tcPr>
            <w:tcW w:w="421" w:type="dxa"/>
            <w:tcBorders>
              <w:left w:val="single" w:sz="4" w:space="0" w:color="auto"/>
            </w:tcBorders>
          </w:tcPr>
          <w:p w14:paraId="5BAAD6D4" w14:textId="77777777" w:rsidR="00271DB3" w:rsidRPr="00105BF5" w:rsidRDefault="00271DB3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400791A" w14:textId="77777777" w:rsidR="00271DB3" w:rsidRPr="00900ABD" w:rsidRDefault="00271DB3" w:rsidP="005B307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  <w:tcBorders>
              <w:right w:val="single" w:sz="4" w:space="0" w:color="auto"/>
            </w:tcBorders>
          </w:tcPr>
          <w:p w14:paraId="6132BE79" w14:textId="66262AD9" w:rsidR="00271DB3" w:rsidRPr="00271DB3" w:rsidRDefault="00271DB3" w:rsidP="00892BD6">
            <w:pPr>
              <w:overflowPunct/>
              <w:autoSpaceDE/>
              <w:autoSpaceDN/>
              <w:adjustRightInd/>
              <w:spacing w:after="120" w:line="276" w:lineRule="auto"/>
              <w:ind w:right="141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it is reasonably necessary that the authorised officer[</w:t>
            </w:r>
            <w:r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 xml:space="preserve">] should have access to the premises described below to determine whether a registered </w:t>
            </w:r>
            <w:r>
              <w:t>provider, because of financial difficulty, or any other reason might not be able to provide courses to its accepted students or refund amounts to its accepted students.</w:t>
            </w:r>
          </w:p>
        </w:tc>
      </w:tr>
      <w:tr w:rsidR="002514ED" w:rsidRPr="00A77563" w14:paraId="548DBB5E" w14:textId="77777777" w:rsidTr="00187BAD"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3D51C57E" w14:textId="4524D6DB" w:rsidR="00D40E15" w:rsidRPr="00105BF5" w:rsidRDefault="00D40E15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12560F" w14:textId="77777777" w:rsidR="002514ED" w:rsidRPr="00900ABD" w:rsidRDefault="002514ED" w:rsidP="005B307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  <w:tcBorders>
              <w:bottom w:val="single" w:sz="4" w:space="0" w:color="auto"/>
              <w:right w:val="single" w:sz="4" w:space="0" w:color="auto"/>
            </w:tcBorders>
          </w:tcPr>
          <w:p w14:paraId="2B7C246A" w14:textId="486C5D53" w:rsidR="002514ED" w:rsidRPr="00900ABD" w:rsidRDefault="002514ED" w:rsidP="00892BD6">
            <w:pPr>
              <w:overflowPunct/>
              <w:autoSpaceDE/>
              <w:autoSpaceDN/>
              <w:adjustRightInd/>
              <w:spacing w:after="120" w:line="276" w:lineRule="auto"/>
              <w:ind w:right="141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>section</w:t>
            </w:r>
            <w:r w:rsidR="0058138F" w:rsidRPr="00187595">
              <w:rPr>
                <w:rFonts w:cs="Arial"/>
              </w:rPr>
              <w:t xml:space="preserve"> </w:t>
            </w:r>
            <w:r w:rsidR="0058138F">
              <w:rPr>
                <w:rFonts w:cs="Arial"/>
              </w:rPr>
              <w:t>130</w:t>
            </w:r>
            <w:r w:rsidR="0058138F" w:rsidRPr="00187595">
              <w:rPr>
                <w:rFonts w:cs="Arial"/>
              </w:rPr>
              <w:t xml:space="preserve"> of the </w:t>
            </w:r>
            <w:r w:rsidR="0058138F" w:rsidRPr="00187595">
              <w:rPr>
                <w:rFonts w:cs="Arial"/>
                <w:i/>
              </w:rPr>
              <w:t>Education for Overseas Students Act 2000</w:t>
            </w:r>
            <w:r w:rsidR="0058138F">
              <w:rPr>
                <w:rFonts w:cs="Arial"/>
                <w:i/>
              </w:rPr>
              <w:t xml:space="preserve"> </w:t>
            </w:r>
            <w:r w:rsidR="0058138F" w:rsidRPr="00187595">
              <w:rPr>
                <w:rFonts w:cs="Arial"/>
              </w:rPr>
              <w:t>(Cth)</w:t>
            </w:r>
            <w:r w:rsidR="005813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section 32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 w:rsidRPr="00AD6A6D" w:rsidDel="00E62453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2514ED" w:rsidRPr="00A77563" w14:paraId="06A3A70B" w14:textId="77777777" w:rsidTr="00187BAD">
        <w:tc>
          <w:tcPr>
            <w:tcW w:w="421" w:type="dxa"/>
            <w:tcBorders>
              <w:top w:val="single" w:sz="4" w:space="0" w:color="auto"/>
            </w:tcBorders>
          </w:tcPr>
          <w:p w14:paraId="5C59DC37" w14:textId="77777777" w:rsidR="002514ED" w:rsidRPr="00DB4AFD" w:rsidRDefault="002514ED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E62065D" w14:textId="77777777" w:rsidR="002514ED" w:rsidRPr="00900ABD" w:rsidRDefault="002514ED" w:rsidP="005B3076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  <w:tcBorders>
              <w:top w:val="single" w:sz="4" w:space="0" w:color="auto"/>
            </w:tcBorders>
          </w:tcPr>
          <w:p w14:paraId="119B1C91" w14:textId="77777777" w:rsidR="002514ED" w:rsidRPr="00900ABD" w:rsidRDefault="002514ED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479F9A84" w14:textId="3F8A5C77" w:rsidR="00F95A85" w:rsidRDefault="00F95A85" w:rsidP="00187BA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2514ED" w:rsidRPr="0008623A" w14:paraId="303DA357" w14:textId="77777777" w:rsidTr="005B3076">
        <w:tc>
          <w:tcPr>
            <w:tcW w:w="10457" w:type="dxa"/>
            <w:gridSpan w:val="2"/>
          </w:tcPr>
          <w:p w14:paraId="31B6CAEF" w14:textId="77777777" w:rsidR="002514ED" w:rsidRPr="0008623A" w:rsidRDefault="002514ED" w:rsidP="005B307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4C93F4B0" w14:textId="2E3B4B88" w:rsidR="002514ED" w:rsidRPr="00F0599C" w:rsidRDefault="002514ED" w:rsidP="005B307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is issued under </w:t>
            </w:r>
            <w:r w:rsidR="0058138F">
              <w:rPr>
                <w:rFonts w:cs="Arial"/>
              </w:rPr>
              <w:t xml:space="preserve">s 130 of the </w:t>
            </w:r>
            <w:r w:rsidR="0058138F">
              <w:rPr>
                <w:rFonts w:cs="Arial"/>
                <w:i/>
                <w:iCs/>
              </w:rPr>
              <w:t xml:space="preserve">Education Services for Overseas Students Act 2000 </w:t>
            </w:r>
            <w:r>
              <w:rPr>
                <w:rFonts w:cs="Arial"/>
              </w:rPr>
              <w:t xml:space="preserve">and section 32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for the purpose [</w:t>
            </w:r>
            <w:r>
              <w:rPr>
                <w:rFonts w:cs="Arial"/>
                <w:i/>
                <w:iCs/>
              </w:rPr>
              <w:t>insert purpose</w:t>
            </w:r>
            <w:r>
              <w:rPr>
                <w:rFonts w:cs="Arial"/>
              </w:rPr>
              <w:t>].</w:t>
            </w:r>
          </w:p>
          <w:p w14:paraId="631ED0D0" w14:textId="77777777" w:rsidR="002514ED" w:rsidRPr="000F7743" w:rsidRDefault="002514ED" w:rsidP="005B307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authorised persons, with such assistants and by such force as is necessary and reasonable in the circumstances to:</w:t>
            </w:r>
          </w:p>
        </w:tc>
      </w:tr>
      <w:tr w:rsidR="002514ED" w:rsidRPr="005542E1" w14:paraId="4170E454" w14:textId="77777777" w:rsidTr="005B3076">
        <w:tc>
          <w:tcPr>
            <w:tcW w:w="421" w:type="dxa"/>
          </w:tcPr>
          <w:p w14:paraId="47B00A09" w14:textId="77777777" w:rsidR="002514ED" w:rsidRPr="00105BF5" w:rsidRDefault="002514ED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77DD568" w14:textId="2E06B6F1" w:rsidR="002514ED" w:rsidRPr="00F0599C" w:rsidRDefault="002514ED" w:rsidP="0058138F">
            <w:pPr>
              <w:pStyle w:val="ListParagraph"/>
              <w:overflowPunct/>
              <w:autoSpaceDE/>
              <w:autoSpaceDN/>
              <w:adjustRightInd/>
              <w:spacing w:before="120" w:after="120" w:line="276" w:lineRule="auto"/>
              <w:ind w:left="567" w:right="142" w:hanging="567"/>
              <w:jc w:val="left"/>
              <w:textAlignment w:val="auto"/>
              <w:rPr>
                <w:rFonts w:cs="Arial"/>
                <w:i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AD6A6D">
              <w:rPr>
                <w:rFonts w:cs="Arial"/>
              </w:rPr>
              <w:t>enter [</w:t>
            </w:r>
            <w:r w:rsidRPr="00AD6A6D">
              <w:rPr>
                <w:rFonts w:cs="Arial"/>
                <w:i/>
              </w:rPr>
              <w:t>description of premises/address</w:t>
            </w:r>
            <w:r w:rsidRPr="00AD6A6D">
              <w:rPr>
                <w:rFonts w:cs="Arial"/>
              </w:rPr>
              <w:t>]</w:t>
            </w:r>
            <w:r w:rsidRPr="00AD6A6D">
              <w:rPr>
                <w:rFonts w:cs="Arial"/>
                <w:i/>
              </w:rPr>
              <w:t xml:space="preserve"> </w:t>
            </w:r>
            <w:r w:rsidRPr="00AD6A6D">
              <w:rPr>
                <w:rFonts w:cs="Arial"/>
              </w:rPr>
              <w:t>and exercise the monitoring powers under</w:t>
            </w:r>
            <w:r>
              <w:rPr>
                <w:rFonts w:cs="Arial"/>
              </w:rPr>
              <w:t xml:space="preserve"> Part 2 of the</w:t>
            </w:r>
            <w:r w:rsidR="0058138F">
              <w:rPr>
                <w:rFonts w:cs="Arial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Regulatory Powers (Standard Provisions) Act 2014 </w:t>
            </w:r>
            <w:r w:rsidRPr="00AD6A6D">
              <w:rPr>
                <w:rFonts w:cs="Arial"/>
              </w:rPr>
              <w:t>for the purpose of [</w:t>
            </w:r>
            <w:r w:rsidRPr="00AD6A6D">
              <w:rPr>
                <w:rFonts w:cs="Arial"/>
                <w:i/>
              </w:rPr>
              <w:t>description of purpose</w:t>
            </w:r>
            <w:r w:rsidRPr="00AD6A6D">
              <w:rPr>
                <w:rFonts w:cs="Arial"/>
              </w:rPr>
              <w:t>]</w:t>
            </w:r>
            <w:r w:rsidRPr="00AD6A6D">
              <w:rPr>
                <w:rFonts w:cs="Arial"/>
                <w:i/>
              </w:rPr>
              <w:t>.</w:t>
            </w:r>
          </w:p>
        </w:tc>
      </w:tr>
      <w:tr w:rsidR="002514ED" w:rsidRPr="005542E1" w14:paraId="4A20689C" w14:textId="77777777" w:rsidTr="005B3076">
        <w:tc>
          <w:tcPr>
            <w:tcW w:w="421" w:type="dxa"/>
          </w:tcPr>
          <w:p w14:paraId="083C4A7C" w14:textId="77777777" w:rsidR="002514ED" w:rsidRPr="00105BF5" w:rsidRDefault="002514ED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C022A60" w14:textId="77777777" w:rsidR="002514ED" w:rsidRPr="00AD6A6D" w:rsidRDefault="002514ED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(b)</w:t>
            </w:r>
            <w:r>
              <w:rPr>
                <w:rFonts w:asciiTheme="minorHAnsi" w:hAnsiTheme="minorHAnsi" w:cs="Calibri"/>
              </w:rPr>
              <w:tab/>
            </w:r>
            <w:r w:rsidRPr="00AD6A6D">
              <w:rPr>
                <w:rFonts w:asciiTheme="minorHAnsi" w:hAnsiTheme="minorHAnsi" w:cs="Calibri"/>
              </w:rPr>
              <w:t>[</w:t>
            </w:r>
            <w:r w:rsidRPr="00AD6A6D">
              <w:rPr>
                <w:rFonts w:asciiTheme="minorHAnsi" w:hAnsiTheme="minorHAnsi" w:cs="Calibri"/>
                <w:i/>
              </w:rPr>
              <w:t>other – specify</w:t>
            </w:r>
            <w:r w:rsidRPr="00AD6A6D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2514ED" w:rsidRPr="0008623A" w14:paraId="093D790D" w14:textId="77777777" w:rsidTr="005B3076">
        <w:tc>
          <w:tcPr>
            <w:tcW w:w="10457" w:type="dxa"/>
            <w:gridSpan w:val="2"/>
          </w:tcPr>
          <w:p w14:paraId="585A0A4D" w14:textId="77777777" w:rsidR="002514ED" w:rsidRPr="000F7743" w:rsidRDefault="002514ED" w:rsidP="005B3076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4A1FD1" w14:textId="77777777" w:rsidR="002514ED" w:rsidRPr="001260F5" w:rsidRDefault="002514ED" w:rsidP="005B30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3B3415B" w14:textId="77777777" w:rsidR="002514ED" w:rsidRPr="001260F5" w:rsidRDefault="002514ED" w:rsidP="005B30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EDF353E" w14:textId="77777777" w:rsidR="002514ED" w:rsidRPr="001260F5" w:rsidRDefault="002514ED" w:rsidP="005B30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40A8F07" w14:textId="77777777" w:rsidR="002514ED" w:rsidRPr="001260F5" w:rsidRDefault="002514ED" w:rsidP="005B307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241DAAA1" w14:textId="77777777" w:rsidR="002514ED" w:rsidRPr="00E35159" w:rsidRDefault="002514ED" w:rsidP="005B307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2127A6FA" w14:textId="77777777" w:rsidR="002514ED" w:rsidRPr="0008623A" w:rsidRDefault="002514ED" w:rsidP="005B3076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3 months after the issue of this warrant. </w:t>
            </w:r>
          </w:p>
        </w:tc>
      </w:tr>
    </w:tbl>
    <w:p w14:paraId="6DFD5231" w14:textId="77777777" w:rsidR="00710FA9" w:rsidRPr="007C6B53" w:rsidRDefault="00710FA9" w:rsidP="002F00D8">
      <w:pPr>
        <w:spacing w:before="120" w:after="120" w:line="276" w:lineRule="auto"/>
        <w:rPr>
          <w:rFonts w:asciiTheme="minorHAnsi" w:hAnsiTheme="minorHAnsi" w:cs="Calibri"/>
        </w:rPr>
      </w:pPr>
    </w:p>
    <w:p w14:paraId="07E8D32C" w14:textId="77777777" w:rsidR="008C6B1F" w:rsidRPr="007C6B53" w:rsidRDefault="008C6B1F" w:rsidP="002F00D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AFA33B4" w:rsidR="001260F5" w:rsidRPr="00163425" w:rsidRDefault="00317853" w:rsidP="002F00D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2F00D8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5735CC45" w:rsidR="001260F5" w:rsidRPr="007C6B53" w:rsidRDefault="001260F5" w:rsidP="002F00D8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124D2F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2F00D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4E76761F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231C" w14:textId="77777777" w:rsidR="0000371E" w:rsidRDefault="0000371E" w:rsidP="00F437EE">
      <w:r>
        <w:separator/>
      </w:r>
    </w:p>
  </w:endnote>
  <w:endnote w:type="continuationSeparator" w:id="0">
    <w:p w14:paraId="1D1871B1" w14:textId="77777777" w:rsidR="0000371E" w:rsidRDefault="0000371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604F" w14:textId="77777777" w:rsidR="0000371E" w:rsidRDefault="0000371E" w:rsidP="00F437EE">
      <w:r>
        <w:separator/>
      </w:r>
    </w:p>
  </w:footnote>
  <w:footnote w:type="continuationSeparator" w:id="0">
    <w:p w14:paraId="34BC8B5A" w14:textId="77777777" w:rsidR="0000371E" w:rsidRDefault="0000371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5E0F69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57149">
      <w:rPr>
        <w:lang w:val="en-US"/>
      </w:rPr>
      <w:t>10</w:t>
    </w:r>
    <w:r w:rsidR="0036186A">
      <w:rPr>
        <w:lang w:val="en-US"/>
      </w:rPr>
      <w:t>2AU</w:t>
    </w:r>
    <w:r w:rsidR="00BD2D7B">
      <w:rPr>
        <w:lang w:val="en-US"/>
      </w:rPr>
      <w:t>M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C2779E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57149">
      <w:rPr>
        <w:lang w:val="en-US"/>
      </w:rPr>
      <w:t>10</w:t>
    </w:r>
    <w:r w:rsidR="0036186A">
      <w:rPr>
        <w:lang w:val="en-US"/>
      </w:rPr>
      <w:t>2AU</w:t>
    </w:r>
    <w:r w:rsidR="00D0236D">
      <w:rPr>
        <w:lang w:val="en-US"/>
      </w:rPr>
      <w:t>M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ADFC11B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6BCC"/>
    <w:multiLevelType w:val="hybridMultilevel"/>
    <w:tmpl w:val="7A1E38E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57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821159"/>
    <w:multiLevelType w:val="multilevel"/>
    <w:tmpl w:val="AB4AAE1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7A16"/>
    <w:multiLevelType w:val="hybridMultilevel"/>
    <w:tmpl w:val="F10A975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76464"/>
    <w:multiLevelType w:val="hybridMultilevel"/>
    <w:tmpl w:val="4708872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965900"/>
    <w:multiLevelType w:val="multilevel"/>
    <w:tmpl w:val="43AC9C1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E031D"/>
    <w:multiLevelType w:val="hybridMultilevel"/>
    <w:tmpl w:val="34FE469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7049E"/>
    <w:multiLevelType w:val="hybridMultilevel"/>
    <w:tmpl w:val="AE22D01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6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127BE8"/>
    <w:multiLevelType w:val="hybridMultilevel"/>
    <w:tmpl w:val="A154A7D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0B1650"/>
    <w:multiLevelType w:val="hybridMultilevel"/>
    <w:tmpl w:val="46467F3E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F153F"/>
    <w:multiLevelType w:val="hybridMultilevel"/>
    <w:tmpl w:val="6C2A02FA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57226"/>
    <w:multiLevelType w:val="hybridMultilevel"/>
    <w:tmpl w:val="EF6A46E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AE536A"/>
    <w:multiLevelType w:val="multilevel"/>
    <w:tmpl w:val="895C080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9" w15:restartNumberingAfterBreak="0">
    <w:nsid w:val="66CF64CA"/>
    <w:multiLevelType w:val="hybridMultilevel"/>
    <w:tmpl w:val="AD1819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A21EB"/>
    <w:multiLevelType w:val="hybridMultilevel"/>
    <w:tmpl w:val="F50EB8C6"/>
    <w:lvl w:ilvl="0" w:tplc="DE0E3A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22126261">
    <w:abstractNumId w:val="38"/>
  </w:num>
  <w:num w:numId="2" w16cid:durableId="1791970970">
    <w:abstractNumId w:val="40"/>
  </w:num>
  <w:num w:numId="3" w16cid:durableId="868564975">
    <w:abstractNumId w:val="24"/>
  </w:num>
  <w:num w:numId="4" w16cid:durableId="1232423630">
    <w:abstractNumId w:val="5"/>
  </w:num>
  <w:num w:numId="5" w16cid:durableId="566188555">
    <w:abstractNumId w:val="45"/>
  </w:num>
  <w:num w:numId="6" w16cid:durableId="1917401079">
    <w:abstractNumId w:val="14"/>
  </w:num>
  <w:num w:numId="7" w16cid:durableId="206645123">
    <w:abstractNumId w:val="12"/>
  </w:num>
  <w:num w:numId="8" w16cid:durableId="380175589">
    <w:abstractNumId w:val="9"/>
  </w:num>
  <w:num w:numId="9" w16cid:durableId="992022464">
    <w:abstractNumId w:val="31"/>
  </w:num>
  <w:num w:numId="10" w16cid:durableId="488710716">
    <w:abstractNumId w:val="42"/>
  </w:num>
  <w:num w:numId="11" w16cid:durableId="2043479139">
    <w:abstractNumId w:val="35"/>
  </w:num>
  <w:num w:numId="12" w16cid:durableId="197472062">
    <w:abstractNumId w:val="1"/>
  </w:num>
  <w:num w:numId="13" w16cid:durableId="1746537913">
    <w:abstractNumId w:val="7"/>
  </w:num>
  <w:num w:numId="14" w16cid:durableId="624655829">
    <w:abstractNumId w:val="13"/>
  </w:num>
  <w:num w:numId="15" w16cid:durableId="81225056">
    <w:abstractNumId w:val="37"/>
  </w:num>
  <w:num w:numId="16" w16cid:durableId="2032104520">
    <w:abstractNumId w:val="3"/>
  </w:num>
  <w:num w:numId="17" w16cid:durableId="216474674">
    <w:abstractNumId w:val="44"/>
  </w:num>
  <w:num w:numId="18" w16cid:durableId="1198161724">
    <w:abstractNumId w:val="10"/>
  </w:num>
  <w:num w:numId="19" w16cid:durableId="823474247">
    <w:abstractNumId w:val="46"/>
  </w:num>
  <w:num w:numId="20" w16cid:durableId="300960351">
    <w:abstractNumId w:val="30"/>
  </w:num>
  <w:num w:numId="21" w16cid:durableId="2036032420">
    <w:abstractNumId w:val="33"/>
  </w:num>
  <w:num w:numId="22" w16cid:durableId="1287421877">
    <w:abstractNumId w:val="25"/>
  </w:num>
  <w:num w:numId="23" w16cid:durableId="92016806">
    <w:abstractNumId w:val="28"/>
  </w:num>
  <w:num w:numId="24" w16cid:durableId="1251691970">
    <w:abstractNumId w:val="26"/>
  </w:num>
  <w:num w:numId="25" w16cid:durableId="392318474">
    <w:abstractNumId w:val="17"/>
  </w:num>
  <w:num w:numId="26" w16cid:durableId="104083066">
    <w:abstractNumId w:val="18"/>
  </w:num>
  <w:num w:numId="27" w16cid:durableId="1661033152">
    <w:abstractNumId w:val="43"/>
  </w:num>
  <w:num w:numId="28" w16cid:durableId="2056805410">
    <w:abstractNumId w:val="0"/>
  </w:num>
  <w:num w:numId="29" w16cid:durableId="1539123573">
    <w:abstractNumId w:val="4"/>
  </w:num>
  <w:num w:numId="30" w16cid:durableId="272904414">
    <w:abstractNumId w:val="2"/>
  </w:num>
  <w:num w:numId="31" w16cid:durableId="1239707325">
    <w:abstractNumId w:val="15"/>
  </w:num>
  <w:num w:numId="32" w16cid:durableId="1008946528">
    <w:abstractNumId w:val="6"/>
  </w:num>
  <w:num w:numId="33" w16cid:durableId="277875139">
    <w:abstractNumId w:val="21"/>
  </w:num>
  <w:num w:numId="34" w16cid:durableId="1198809489">
    <w:abstractNumId w:val="20"/>
  </w:num>
  <w:num w:numId="35" w16cid:durableId="1041856035">
    <w:abstractNumId w:val="29"/>
  </w:num>
  <w:num w:numId="36" w16cid:durableId="435369105">
    <w:abstractNumId w:val="32"/>
  </w:num>
  <w:num w:numId="37" w16cid:durableId="648676207">
    <w:abstractNumId w:val="47"/>
  </w:num>
  <w:num w:numId="38" w16cid:durableId="278873369">
    <w:abstractNumId w:val="22"/>
  </w:num>
  <w:num w:numId="39" w16cid:durableId="1143037067">
    <w:abstractNumId w:val="39"/>
  </w:num>
  <w:num w:numId="40" w16cid:durableId="1372337153">
    <w:abstractNumId w:val="16"/>
  </w:num>
  <w:num w:numId="41" w16cid:durableId="1753893013">
    <w:abstractNumId w:val="41"/>
  </w:num>
  <w:num w:numId="42" w16cid:durableId="1426534852">
    <w:abstractNumId w:val="23"/>
  </w:num>
  <w:num w:numId="43" w16cid:durableId="66926773">
    <w:abstractNumId w:val="36"/>
  </w:num>
  <w:num w:numId="44" w16cid:durableId="1508012566">
    <w:abstractNumId w:val="11"/>
  </w:num>
  <w:num w:numId="45" w16cid:durableId="2021740574">
    <w:abstractNumId w:val="8"/>
  </w:num>
  <w:num w:numId="46" w16cid:durableId="1161503433">
    <w:abstractNumId w:val="34"/>
  </w:num>
  <w:num w:numId="47" w16cid:durableId="90662981">
    <w:abstractNumId w:val="19"/>
  </w:num>
  <w:num w:numId="48" w16cid:durableId="90676325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0C3DB5C-B1BB-441F-B289-29D7F23B947F}"/>
    <w:docVar w:name="dgnword-eventsink" w:val="1401837968"/>
  </w:docVars>
  <w:rsids>
    <w:rsidRoot w:val="00E81BE3"/>
    <w:rsid w:val="00000B29"/>
    <w:rsid w:val="0000190D"/>
    <w:rsid w:val="00001FC3"/>
    <w:rsid w:val="00002D5D"/>
    <w:rsid w:val="0000371E"/>
    <w:rsid w:val="00003ED3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3B6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2A3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4D2F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425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87BAD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4E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1DB3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1886"/>
    <w:rsid w:val="002D71E9"/>
    <w:rsid w:val="002E1D43"/>
    <w:rsid w:val="002E1E66"/>
    <w:rsid w:val="002E34DB"/>
    <w:rsid w:val="002E3E0B"/>
    <w:rsid w:val="002E5CE7"/>
    <w:rsid w:val="002E7D75"/>
    <w:rsid w:val="002F00D8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853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186A"/>
    <w:rsid w:val="00363049"/>
    <w:rsid w:val="003641A5"/>
    <w:rsid w:val="003646F1"/>
    <w:rsid w:val="00364724"/>
    <w:rsid w:val="00365340"/>
    <w:rsid w:val="003706F5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256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21F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2EF4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46A0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138F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244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358F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AC0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0784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B9B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0FA9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3AE9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44B3"/>
    <w:rsid w:val="007B5008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2470"/>
    <w:rsid w:val="0081447D"/>
    <w:rsid w:val="00815A10"/>
    <w:rsid w:val="00815C42"/>
    <w:rsid w:val="008176BA"/>
    <w:rsid w:val="008216F7"/>
    <w:rsid w:val="00823D20"/>
    <w:rsid w:val="00823E7F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542"/>
    <w:rsid w:val="008523D7"/>
    <w:rsid w:val="00853558"/>
    <w:rsid w:val="00856CB4"/>
    <w:rsid w:val="00857BD6"/>
    <w:rsid w:val="00860A0E"/>
    <w:rsid w:val="00863B50"/>
    <w:rsid w:val="00863C1F"/>
    <w:rsid w:val="008648F5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4C5"/>
    <w:rsid w:val="00890903"/>
    <w:rsid w:val="00891571"/>
    <w:rsid w:val="00891E17"/>
    <w:rsid w:val="00892ACE"/>
    <w:rsid w:val="00892BD6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462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06AE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2414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2303"/>
    <w:rsid w:val="00A34724"/>
    <w:rsid w:val="00A3562B"/>
    <w:rsid w:val="00A3631E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2ED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61F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5A2B"/>
    <w:rsid w:val="00AF6B03"/>
    <w:rsid w:val="00AF6BA5"/>
    <w:rsid w:val="00AF6E73"/>
    <w:rsid w:val="00B037AF"/>
    <w:rsid w:val="00B043C1"/>
    <w:rsid w:val="00B0460C"/>
    <w:rsid w:val="00B05A1F"/>
    <w:rsid w:val="00B0718F"/>
    <w:rsid w:val="00B075FD"/>
    <w:rsid w:val="00B07E87"/>
    <w:rsid w:val="00B11DCA"/>
    <w:rsid w:val="00B13803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A74"/>
    <w:rsid w:val="00B82DFE"/>
    <w:rsid w:val="00B83F92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2D7B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149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5900"/>
    <w:rsid w:val="00CD6335"/>
    <w:rsid w:val="00CE0923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236D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3D09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0E15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158E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55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6D5E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119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2DB7"/>
    <w:rsid w:val="00F834AA"/>
    <w:rsid w:val="00F913FF"/>
    <w:rsid w:val="00F94308"/>
    <w:rsid w:val="00F950F1"/>
    <w:rsid w:val="00F95997"/>
    <w:rsid w:val="00F95A85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2832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0FA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A998496</value>
    </field>
    <field name="Objective-Title">
      <value order="0">Form 102AUM Monitoring Warrant - Education Services for Overseas Students Act (Cth) (DRAFT)</value>
    </field>
    <field name="Objective-Description">
      <value order="0"/>
    </field>
    <field name="Objective-CreationStamp">
      <value order="0">2022-08-11T01:07:05Z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2022-08-15T03:15:37Z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vA1766928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CB57705-3676-4591-BC23-37FD07813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102AU Search Warrant - Education Services for Overseas Students Act (Cth)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102AUM Monitoring Warrant - Education Services for Overseas Students Act (Cth)</dc:title>
  <dc:subject/>
  <dc:creator/>
  <cp:keywords>Forms; Special</cp:keywords>
  <dc:description/>
  <cp:lastModifiedBy/>
  <cp:revision>1</cp:revision>
  <dcterms:created xsi:type="dcterms:W3CDTF">2024-08-05T04:48:00Z</dcterms:created>
  <dcterms:modified xsi:type="dcterms:W3CDTF">2024-08-05T04:48:00Z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A998496</vt:lpwstr>
  </property>
  <property fmtid="{D5CDD505-2E9C-101B-9397-08002B2CF9AE}" pid="4" name="Objective-Title">
    <vt:lpwstr>Form 102AUM Monitoring Warrant - Education Services for Overseas Students Act (Cth) (DRAFT)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2022-08-11T03:36:08Z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2022-08-15T03:15:37Z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vA1766928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